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tblpY="1"/>
        <w:tblOverlap w:val="never"/>
        <w:tblW w:w="0" w:type="auto"/>
        <w:tblLook w:val="04A0"/>
      </w:tblPr>
      <w:tblGrid>
        <w:gridCol w:w="2515"/>
        <w:gridCol w:w="2993"/>
        <w:gridCol w:w="2790"/>
        <w:gridCol w:w="2430"/>
        <w:gridCol w:w="2430"/>
        <w:gridCol w:w="810"/>
      </w:tblGrid>
      <w:tr w:rsidR="0035239A" w:rsidTr="00A23731">
        <w:tc>
          <w:tcPr>
            <w:tcW w:w="2515" w:type="dxa"/>
          </w:tcPr>
          <w:p w:rsidR="0035239A" w:rsidRPr="00435792" w:rsidRDefault="0035239A" w:rsidP="002579B5">
            <w:pPr>
              <w:autoSpaceDE w:val="0"/>
              <w:autoSpaceDN w:val="0"/>
              <w:adjustRightInd w:val="0"/>
              <w:jc w:val="center"/>
              <w:rPr>
                <w:rFonts w:ascii="TTE15DA178t00" w:hAnsi="TTE15DA178t00" w:cs="TTE15DA178t00"/>
                <w:b/>
                <w:color w:val="000000"/>
                <w:sz w:val="24"/>
                <w:szCs w:val="24"/>
              </w:rPr>
            </w:pPr>
            <w:r w:rsidRPr="00435792">
              <w:rPr>
                <w:rFonts w:ascii="TTE15DA178t00" w:hAnsi="TTE15DA178t00" w:cs="TTE15DA178t00"/>
                <w:b/>
                <w:color w:val="000000"/>
                <w:sz w:val="24"/>
                <w:szCs w:val="24"/>
              </w:rPr>
              <w:t>Score Overall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93" w:type="dxa"/>
          </w:tcPr>
          <w:p w:rsidR="0035239A" w:rsidRPr="00435792" w:rsidRDefault="0035239A" w:rsidP="002579B5">
            <w:pPr>
              <w:jc w:val="center"/>
              <w:rPr>
                <w:b/>
                <w:sz w:val="24"/>
                <w:szCs w:val="24"/>
              </w:rPr>
            </w:pPr>
            <w:r w:rsidRPr="00435792">
              <w:rPr>
                <w:rFonts w:ascii="TTE15DA178t00" w:hAnsi="TTE15DA178t00" w:cs="TTE15DA178t00"/>
                <w:b/>
                <w:color w:val="000000"/>
                <w:sz w:val="24"/>
                <w:szCs w:val="24"/>
              </w:rPr>
              <w:t>Substance</w:t>
            </w:r>
          </w:p>
        </w:tc>
        <w:tc>
          <w:tcPr>
            <w:tcW w:w="2790" w:type="dxa"/>
          </w:tcPr>
          <w:p w:rsidR="0035239A" w:rsidRPr="00435792" w:rsidRDefault="0035239A" w:rsidP="002579B5">
            <w:pPr>
              <w:jc w:val="center"/>
              <w:rPr>
                <w:b/>
                <w:sz w:val="24"/>
                <w:szCs w:val="24"/>
              </w:rPr>
            </w:pPr>
            <w:r w:rsidRPr="00435792">
              <w:rPr>
                <w:rFonts w:ascii="TTE15DA178t00" w:hAnsi="TTE15DA178t00" w:cs="TTE15DA178t00"/>
                <w:b/>
                <w:color w:val="000000"/>
                <w:sz w:val="24"/>
                <w:szCs w:val="24"/>
              </w:rPr>
              <w:t>Organization</w:t>
            </w:r>
          </w:p>
        </w:tc>
        <w:tc>
          <w:tcPr>
            <w:tcW w:w="2340" w:type="dxa"/>
          </w:tcPr>
          <w:p w:rsidR="0035239A" w:rsidRPr="00435792" w:rsidRDefault="0035239A" w:rsidP="002579B5">
            <w:pPr>
              <w:jc w:val="center"/>
              <w:rPr>
                <w:b/>
                <w:sz w:val="24"/>
                <w:szCs w:val="24"/>
              </w:rPr>
            </w:pPr>
            <w:r w:rsidRPr="00435792">
              <w:rPr>
                <w:rFonts w:ascii="TTE15DA178t00" w:hAnsi="TTE15DA178t00" w:cs="TTE15DA178t00"/>
                <w:b/>
                <w:color w:val="000000"/>
                <w:sz w:val="24"/>
                <w:szCs w:val="24"/>
              </w:rPr>
              <w:t>Diction</w:t>
            </w:r>
          </w:p>
        </w:tc>
        <w:tc>
          <w:tcPr>
            <w:tcW w:w="3240" w:type="dxa"/>
            <w:gridSpan w:val="2"/>
          </w:tcPr>
          <w:p w:rsidR="0035239A" w:rsidRPr="00435792" w:rsidRDefault="0035239A" w:rsidP="002579B5">
            <w:pPr>
              <w:autoSpaceDE w:val="0"/>
              <w:autoSpaceDN w:val="0"/>
              <w:adjustRightInd w:val="0"/>
              <w:jc w:val="center"/>
              <w:rPr>
                <w:rFonts w:ascii="TTE15DA178t00" w:hAnsi="TTE15DA178t00" w:cs="TTE15DA178t00"/>
                <w:b/>
                <w:color w:val="000000"/>
                <w:sz w:val="24"/>
                <w:szCs w:val="24"/>
              </w:rPr>
            </w:pPr>
            <w:r w:rsidRPr="00435792">
              <w:rPr>
                <w:rFonts w:ascii="TTE15DA178t00" w:hAnsi="TTE15DA178t00" w:cs="TTE15DA178t00"/>
                <w:b/>
                <w:color w:val="000000"/>
                <w:sz w:val="24"/>
                <w:szCs w:val="24"/>
              </w:rPr>
              <w:t>Sentence structure &amp;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jc w:val="center"/>
            </w:pPr>
            <w:r w:rsidRPr="00435792">
              <w:rPr>
                <w:rFonts w:ascii="TTE15DA178t00" w:hAnsi="TTE15DA178t00" w:cs="TTE15DA178t00"/>
                <w:b/>
                <w:color w:val="000000"/>
                <w:sz w:val="24"/>
                <w:szCs w:val="24"/>
              </w:rPr>
              <w:t>Syntax</w:t>
            </w:r>
          </w:p>
        </w:tc>
      </w:tr>
      <w:tr w:rsidR="0035239A" w:rsidTr="00A23731">
        <w:tc>
          <w:tcPr>
            <w:tcW w:w="2515" w:type="dxa"/>
          </w:tcPr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</w:p>
          <w:p w:rsidR="0035239A" w:rsidRDefault="0035239A" w:rsidP="002579B5">
            <w:pPr>
              <w:autoSpaceDE w:val="0"/>
              <w:autoSpaceDN w:val="0"/>
              <w:adjustRightInd w:val="0"/>
              <w:jc w:val="center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</w:p>
          <w:p w:rsidR="0035239A" w:rsidRPr="00435792" w:rsidRDefault="0035239A" w:rsidP="002579B5">
            <w:pPr>
              <w:autoSpaceDE w:val="0"/>
              <w:autoSpaceDN w:val="0"/>
              <w:adjustRightInd w:val="0"/>
              <w:jc w:val="center"/>
              <w:rPr>
                <w:rFonts w:ascii="TTE15DA1F0t00" w:hAnsi="TTE15DA1F0t00" w:cs="TTE15DA1F0t00"/>
                <w:b/>
                <w:color w:val="000000"/>
                <w:sz w:val="28"/>
                <w:szCs w:val="28"/>
              </w:rPr>
            </w:pPr>
            <w:r w:rsidRPr="00435792">
              <w:rPr>
                <w:rFonts w:ascii="TTE15DA1F0t00" w:hAnsi="TTE15DA1F0t00" w:cs="TTE15DA1F0t00"/>
                <w:b/>
                <w:color w:val="000000"/>
                <w:sz w:val="28"/>
                <w:szCs w:val="28"/>
              </w:rPr>
              <w:t>6</w:t>
            </w:r>
          </w:p>
          <w:p w:rsidR="0035239A" w:rsidRPr="00435792" w:rsidRDefault="0035239A" w:rsidP="002579B5">
            <w:pPr>
              <w:autoSpaceDE w:val="0"/>
              <w:autoSpaceDN w:val="0"/>
              <w:adjustRightInd w:val="0"/>
              <w:jc w:val="center"/>
              <w:rPr>
                <w:rFonts w:ascii="TTE15DA178t00" w:hAnsi="TTE15DA178t00" w:cs="TTE15DA178t00"/>
                <w:b/>
                <w:sz w:val="28"/>
                <w:szCs w:val="28"/>
              </w:rPr>
            </w:pPr>
            <w:r w:rsidRPr="00435792">
              <w:rPr>
                <w:rFonts w:ascii="TTE15DA178t00" w:hAnsi="TTE15DA178t00" w:cs="TTE15DA178t00"/>
                <w:b/>
                <w:sz w:val="28"/>
                <w:szCs w:val="28"/>
              </w:rPr>
              <w:t>Outstanding</w:t>
            </w:r>
          </w:p>
          <w:p w:rsidR="0035239A" w:rsidRDefault="0035239A" w:rsidP="002579B5"/>
        </w:tc>
        <w:tc>
          <w:tcPr>
            <w:tcW w:w="2993" w:type="dxa"/>
          </w:tcPr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insightful point of view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on the subject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outstanding critical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thinking, relevant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examples, reasons and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evidence</w:t>
            </w:r>
          </w:p>
        </w:tc>
        <w:tc>
          <w:tcPr>
            <w:tcW w:w="2790" w:type="dxa"/>
          </w:tcPr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clearly focused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and coherent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smooth transition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of ideas</w:t>
            </w:r>
          </w:p>
          <w:p w:rsidR="0035239A" w:rsidRDefault="0035239A" w:rsidP="002579B5"/>
        </w:tc>
        <w:tc>
          <w:tcPr>
            <w:tcW w:w="2340" w:type="dxa"/>
          </w:tcPr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concise and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varied use of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vocabulary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solid command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over words</w:t>
            </w:r>
          </w:p>
        </w:tc>
        <w:tc>
          <w:tcPr>
            <w:tcW w:w="3240" w:type="dxa"/>
            <w:gridSpan w:val="2"/>
          </w:tcPr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meaningful variety</w:t>
            </w:r>
            <w:r w:rsidR="00A23731">
              <w:rPr>
                <w:rFonts w:ascii="TTE15DA1F0t00" w:hAnsi="TTE15DA1F0t00" w:cs="TTE15DA1F0t00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of sentence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structure</w:t>
            </w:r>
          </w:p>
          <w:p w:rsidR="0035239A" w:rsidRDefault="0035239A" w:rsidP="00A23731">
            <w:pPr>
              <w:autoSpaceDE w:val="0"/>
              <w:autoSpaceDN w:val="0"/>
              <w:adjustRightInd w:val="0"/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free of most errors</w:t>
            </w:r>
            <w:r w:rsidR="00A23731">
              <w:rPr>
                <w:rFonts w:ascii="TTE15DA1F0t00" w:hAnsi="TTE15DA1F0t00" w:cs="TTE15DA1F0t00"/>
                <w:color w:val="000000"/>
                <w:sz w:val="20"/>
                <w:szCs w:val="20"/>
              </w:rPr>
              <w:t xml:space="preserve"> in grammar, usage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and mechanics</w:t>
            </w:r>
          </w:p>
        </w:tc>
      </w:tr>
      <w:tr w:rsidR="0035239A" w:rsidTr="00A23731">
        <w:tc>
          <w:tcPr>
            <w:tcW w:w="2515" w:type="dxa"/>
          </w:tcPr>
          <w:p w:rsidR="0035239A" w:rsidRDefault="0035239A" w:rsidP="002579B5">
            <w:pPr>
              <w:autoSpaceDE w:val="0"/>
              <w:autoSpaceDN w:val="0"/>
              <w:adjustRightInd w:val="0"/>
              <w:jc w:val="center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</w:p>
          <w:p w:rsidR="0035239A" w:rsidRDefault="0035239A" w:rsidP="002579B5">
            <w:pPr>
              <w:autoSpaceDE w:val="0"/>
              <w:autoSpaceDN w:val="0"/>
              <w:adjustRightInd w:val="0"/>
              <w:jc w:val="center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</w:p>
          <w:p w:rsidR="0035239A" w:rsidRDefault="0035239A" w:rsidP="002579B5">
            <w:pPr>
              <w:autoSpaceDE w:val="0"/>
              <w:autoSpaceDN w:val="0"/>
              <w:adjustRightInd w:val="0"/>
              <w:jc w:val="center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</w:p>
          <w:p w:rsidR="0035239A" w:rsidRPr="00435792" w:rsidRDefault="0035239A" w:rsidP="002579B5">
            <w:pPr>
              <w:autoSpaceDE w:val="0"/>
              <w:autoSpaceDN w:val="0"/>
              <w:adjustRightInd w:val="0"/>
              <w:jc w:val="center"/>
              <w:rPr>
                <w:rFonts w:ascii="TTE15DA1F0t00" w:hAnsi="TTE15DA1F0t00" w:cs="TTE15DA1F0t00"/>
                <w:b/>
                <w:sz w:val="28"/>
                <w:szCs w:val="28"/>
              </w:rPr>
            </w:pPr>
            <w:r w:rsidRPr="00435792">
              <w:rPr>
                <w:rFonts w:ascii="TTE15DA1F0t00" w:hAnsi="TTE15DA1F0t00" w:cs="TTE15DA1F0t00"/>
                <w:b/>
                <w:sz w:val="28"/>
                <w:szCs w:val="28"/>
              </w:rPr>
              <w:t>5</w:t>
            </w:r>
          </w:p>
          <w:p w:rsidR="0035239A" w:rsidRPr="00435792" w:rsidRDefault="0035239A" w:rsidP="002579B5">
            <w:pPr>
              <w:autoSpaceDE w:val="0"/>
              <w:autoSpaceDN w:val="0"/>
              <w:adjustRightInd w:val="0"/>
              <w:jc w:val="center"/>
              <w:rPr>
                <w:rFonts w:ascii="TTE15DA178t00" w:hAnsi="TTE15DA178t00" w:cs="TTE15DA178t00"/>
                <w:b/>
                <w:sz w:val="28"/>
                <w:szCs w:val="28"/>
              </w:rPr>
            </w:pPr>
            <w:r w:rsidRPr="00435792">
              <w:rPr>
                <w:rFonts w:ascii="TTE15DA178t00" w:hAnsi="TTE15DA178t00" w:cs="TTE15DA178t00"/>
                <w:b/>
                <w:sz w:val="28"/>
                <w:szCs w:val="28"/>
              </w:rPr>
              <w:t>Effective</w:t>
            </w:r>
          </w:p>
          <w:p w:rsidR="0035239A" w:rsidRDefault="0035239A" w:rsidP="002579B5"/>
          <w:p w:rsidR="0035239A" w:rsidRDefault="0035239A" w:rsidP="002579B5"/>
        </w:tc>
        <w:tc>
          <w:tcPr>
            <w:tcW w:w="2993" w:type="dxa"/>
          </w:tcPr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effective development of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viewpoint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strong critical thinking,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generally appropriate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examples, reasons and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evidence to support its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position</w:t>
            </w:r>
          </w:p>
        </w:tc>
        <w:tc>
          <w:tcPr>
            <w:tcW w:w="2790" w:type="dxa"/>
          </w:tcPr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exhibits facility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in use of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well focused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</w:pPr>
          </w:p>
        </w:tc>
        <w:tc>
          <w:tcPr>
            <w:tcW w:w="2340" w:type="dxa"/>
          </w:tcPr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demonstrates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coherence and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progression of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ideas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language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appropriate use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of vocabulary</w:t>
            </w:r>
          </w:p>
        </w:tc>
        <w:tc>
          <w:tcPr>
            <w:tcW w:w="3240" w:type="dxa"/>
            <w:gridSpan w:val="2"/>
          </w:tcPr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presence of variety</w:t>
            </w:r>
            <w:r w:rsidR="00A23731">
              <w:rPr>
                <w:rFonts w:ascii="TTE15DA1F0t00" w:hAnsi="TTE15DA1F0t00" w:cs="TTE15DA1F0t00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in sentence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structure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little error in</w:t>
            </w:r>
            <w:r w:rsidR="00A23731">
              <w:rPr>
                <w:rFonts w:ascii="TTE15DA1F0t00" w:hAnsi="TTE15DA1F0t00" w:cs="TTE15DA1F0t00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grammar, usage,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and mechanics</w:t>
            </w:r>
          </w:p>
          <w:p w:rsidR="0035239A" w:rsidRDefault="0035239A" w:rsidP="002579B5"/>
        </w:tc>
      </w:tr>
      <w:tr w:rsidR="0035239A" w:rsidTr="00A23731">
        <w:tc>
          <w:tcPr>
            <w:tcW w:w="2515" w:type="dxa"/>
          </w:tcPr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</w:p>
          <w:p w:rsidR="0035239A" w:rsidRPr="00435792" w:rsidRDefault="0035239A" w:rsidP="002579B5">
            <w:pPr>
              <w:autoSpaceDE w:val="0"/>
              <w:autoSpaceDN w:val="0"/>
              <w:adjustRightInd w:val="0"/>
              <w:jc w:val="center"/>
              <w:rPr>
                <w:rFonts w:ascii="TTE15DA1F0t00" w:hAnsi="TTE15DA1F0t00" w:cs="TTE15DA1F0t00"/>
                <w:b/>
                <w:sz w:val="28"/>
                <w:szCs w:val="28"/>
              </w:rPr>
            </w:pPr>
            <w:r w:rsidRPr="00435792">
              <w:rPr>
                <w:rFonts w:ascii="TTE15DA1F0t00" w:hAnsi="TTE15DA1F0t00" w:cs="TTE15DA1F0t00"/>
                <w:b/>
                <w:sz w:val="28"/>
                <w:szCs w:val="28"/>
              </w:rPr>
              <w:t>4</w:t>
            </w:r>
          </w:p>
          <w:p w:rsidR="0035239A" w:rsidRPr="00435792" w:rsidRDefault="0035239A" w:rsidP="002579B5">
            <w:pPr>
              <w:autoSpaceDE w:val="0"/>
              <w:autoSpaceDN w:val="0"/>
              <w:adjustRightInd w:val="0"/>
              <w:jc w:val="center"/>
              <w:rPr>
                <w:rFonts w:ascii="TTE15DA178t00" w:hAnsi="TTE15DA178t00" w:cs="TTE15DA178t00"/>
                <w:b/>
                <w:sz w:val="28"/>
                <w:szCs w:val="28"/>
              </w:rPr>
            </w:pPr>
            <w:r w:rsidRPr="00435792">
              <w:rPr>
                <w:rFonts w:ascii="TTE15DA178t00" w:hAnsi="TTE15DA178t00" w:cs="TTE15DA178t00"/>
                <w:b/>
                <w:sz w:val="28"/>
                <w:szCs w:val="28"/>
              </w:rPr>
              <w:t>Competent</w:t>
            </w:r>
          </w:p>
          <w:p w:rsidR="0035239A" w:rsidRDefault="0035239A" w:rsidP="002579B5"/>
        </w:tc>
        <w:tc>
          <w:tcPr>
            <w:tcW w:w="2993" w:type="dxa"/>
          </w:tcPr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develops a point of view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competent critical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thinking, adequate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reasoning, examples and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evidence</w:t>
            </w:r>
          </w:p>
        </w:tc>
        <w:tc>
          <w:tcPr>
            <w:tcW w:w="2790" w:type="dxa"/>
          </w:tcPr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generally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organized and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focused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some coherence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and progression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of ideas</w:t>
            </w:r>
          </w:p>
        </w:tc>
        <w:tc>
          <w:tcPr>
            <w:tcW w:w="2340" w:type="dxa"/>
          </w:tcPr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adequate yet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inconsistent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mastery of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language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generally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appropriate use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of vocabulary</w:t>
            </w:r>
          </w:p>
        </w:tc>
        <w:tc>
          <w:tcPr>
            <w:tcW w:w="3240" w:type="dxa"/>
            <w:gridSpan w:val="2"/>
          </w:tcPr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some variety in</w:t>
            </w:r>
            <w:r w:rsidR="00A23731">
              <w:rPr>
                <w:rFonts w:ascii="TTE15DA1F0t00" w:hAnsi="TTE15DA1F0t00" w:cs="TTE15DA1F0t00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sentence structure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some errors in</w:t>
            </w:r>
            <w:r w:rsidR="00A23731">
              <w:rPr>
                <w:rFonts w:ascii="TTE15DA1F0t00" w:hAnsi="TTE15DA1F0t00" w:cs="TTE15DA1F0t00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grammar, usage,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and mechanics</w:t>
            </w:r>
          </w:p>
          <w:p w:rsidR="0035239A" w:rsidRDefault="0035239A" w:rsidP="002579B5"/>
        </w:tc>
      </w:tr>
      <w:tr w:rsidR="0035239A" w:rsidTr="00A23731">
        <w:tc>
          <w:tcPr>
            <w:tcW w:w="2515" w:type="dxa"/>
          </w:tcPr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</w:p>
          <w:p w:rsidR="0035239A" w:rsidRPr="00435792" w:rsidRDefault="0035239A" w:rsidP="002579B5">
            <w:pPr>
              <w:autoSpaceDE w:val="0"/>
              <w:autoSpaceDN w:val="0"/>
              <w:adjustRightInd w:val="0"/>
              <w:jc w:val="center"/>
              <w:rPr>
                <w:rFonts w:ascii="TTE15DA1F0t00" w:hAnsi="TTE15DA1F0t00" w:cs="TTE15DA1F0t00"/>
                <w:b/>
                <w:sz w:val="28"/>
                <w:szCs w:val="28"/>
              </w:rPr>
            </w:pPr>
            <w:r w:rsidRPr="00435792">
              <w:rPr>
                <w:rFonts w:ascii="TTE15DA1F0t00" w:hAnsi="TTE15DA1F0t00" w:cs="TTE15DA1F0t00"/>
                <w:b/>
                <w:sz w:val="28"/>
                <w:szCs w:val="28"/>
              </w:rPr>
              <w:t>3</w:t>
            </w:r>
          </w:p>
          <w:p w:rsidR="0035239A" w:rsidRPr="00435792" w:rsidRDefault="0035239A" w:rsidP="002579B5">
            <w:pPr>
              <w:autoSpaceDE w:val="0"/>
              <w:autoSpaceDN w:val="0"/>
              <w:adjustRightInd w:val="0"/>
              <w:jc w:val="center"/>
              <w:rPr>
                <w:rFonts w:ascii="TTE15DA178t00" w:hAnsi="TTE15DA178t00" w:cs="TTE15DA178t00"/>
                <w:b/>
                <w:sz w:val="28"/>
                <w:szCs w:val="28"/>
              </w:rPr>
            </w:pPr>
            <w:r w:rsidRPr="00435792">
              <w:rPr>
                <w:rFonts w:ascii="TTE15DA178t00" w:hAnsi="TTE15DA178t00" w:cs="TTE15DA178t00"/>
                <w:b/>
                <w:sz w:val="28"/>
                <w:szCs w:val="28"/>
              </w:rPr>
              <w:t>Inadequate</w:t>
            </w:r>
          </w:p>
          <w:p w:rsidR="0035239A" w:rsidRDefault="0035239A" w:rsidP="002579B5"/>
        </w:tc>
        <w:tc>
          <w:tcPr>
            <w:tcW w:w="2993" w:type="dxa"/>
          </w:tcPr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develops a point of view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with some critical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thinking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inadequate examples or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reasons to support view</w:t>
            </w:r>
          </w:p>
        </w:tc>
        <w:tc>
          <w:tcPr>
            <w:tcW w:w="2790" w:type="dxa"/>
          </w:tcPr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limited focus or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organization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some lapses in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coherence or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progression of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ideas</w:t>
            </w:r>
          </w:p>
        </w:tc>
        <w:tc>
          <w:tcPr>
            <w:tcW w:w="2340" w:type="dxa"/>
          </w:tcPr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developing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facility in the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use of language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weak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vocabulary</w:t>
            </w:r>
          </w:p>
        </w:tc>
        <w:tc>
          <w:tcPr>
            <w:tcW w:w="3240" w:type="dxa"/>
            <w:gridSpan w:val="2"/>
          </w:tcPr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lacks variety or</w:t>
            </w:r>
            <w:r w:rsidR="00A23731">
              <w:rPr>
                <w:rFonts w:ascii="TTE15DA1F0t00" w:hAnsi="TTE15DA1F0t00" w:cs="TTE15DA1F0t00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demonstrates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problems in</w:t>
            </w:r>
            <w:r w:rsidR="00A23731">
              <w:rPr>
                <w:rFonts w:ascii="TTE15DA1F0t00" w:hAnsi="TTE15DA1F0t00" w:cs="TTE15DA1F0t00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sentence structure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considerable</w:t>
            </w:r>
            <w:r w:rsidR="00A23731">
              <w:rPr>
                <w:rFonts w:ascii="TTE15DA1F0t00" w:hAnsi="TTE15DA1F0t00" w:cs="TTE15DA1F0t00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amount of errors in</w:t>
            </w:r>
          </w:p>
          <w:p w:rsidR="0035239A" w:rsidRDefault="0035239A" w:rsidP="00A23731">
            <w:pPr>
              <w:autoSpaceDE w:val="0"/>
              <w:autoSpaceDN w:val="0"/>
              <w:adjustRightInd w:val="0"/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grammar, usage</w:t>
            </w:r>
            <w:r w:rsidR="00A23731">
              <w:rPr>
                <w:rFonts w:ascii="TTE15DA1F0t00" w:hAnsi="TTE15DA1F0t00" w:cs="TTE15DA1F0t00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and mechanics</w:t>
            </w:r>
          </w:p>
        </w:tc>
      </w:tr>
      <w:tr w:rsidR="0035239A" w:rsidTr="00A23731">
        <w:tc>
          <w:tcPr>
            <w:tcW w:w="2515" w:type="dxa"/>
          </w:tcPr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</w:p>
          <w:p w:rsidR="0035239A" w:rsidRPr="00435792" w:rsidRDefault="0035239A" w:rsidP="002579B5">
            <w:pPr>
              <w:autoSpaceDE w:val="0"/>
              <w:autoSpaceDN w:val="0"/>
              <w:adjustRightInd w:val="0"/>
              <w:jc w:val="center"/>
              <w:rPr>
                <w:rFonts w:ascii="TTE15DA1F0t00" w:hAnsi="TTE15DA1F0t00" w:cs="TTE15DA1F0t00"/>
                <w:b/>
                <w:sz w:val="28"/>
                <w:szCs w:val="28"/>
              </w:rPr>
            </w:pPr>
            <w:r w:rsidRPr="00435792">
              <w:rPr>
                <w:rFonts w:ascii="TTE15DA1F0t00" w:hAnsi="TTE15DA1F0t00" w:cs="TTE15DA1F0t00"/>
                <w:b/>
                <w:sz w:val="28"/>
                <w:szCs w:val="28"/>
              </w:rPr>
              <w:t>2</w:t>
            </w:r>
          </w:p>
          <w:p w:rsidR="0035239A" w:rsidRPr="00435792" w:rsidRDefault="0035239A" w:rsidP="002579B5">
            <w:pPr>
              <w:autoSpaceDE w:val="0"/>
              <w:autoSpaceDN w:val="0"/>
              <w:adjustRightInd w:val="0"/>
              <w:jc w:val="center"/>
              <w:rPr>
                <w:rFonts w:ascii="TTE15DA178t00" w:hAnsi="TTE15DA178t00" w:cs="TTE15DA178t00"/>
                <w:b/>
                <w:sz w:val="28"/>
                <w:szCs w:val="28"/>
              </w:rPr>
            </w:pPr>
            <w:r w:rsidRPr="00435792">
              <w:rPr>
                <w:rFonts w:ascii="TTE15DA178t00" w:hAnsi="TTE15DA178t00" w:cs="TTE15DA178t00"/>
                <w:b/>
                <w:sz w:val="28"/>
                <w:szCs w:val="28"/>
              </w:rPr>
              <w:t>Limited</w:t>
            </w:r>
          </w:p>
          <w:p w:rsidR="0035239A" w:rsidRDefault="0035239A" w:rsidP="002579B5"/>
        </w:tc>
        <w:tc>
          <w:tcPr>
            <w:tcW w:w="2993" w:type="dxa"/>
          </w:tcPr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vague development of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point of view and weak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critical thinking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inappropriate or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insufficient examples</w:t>
            </w:r>
          </w:p>
        </w:tc>
        <w:tc>
          <w:tcPr>
            <w:tcW w:w="2790" w:type="dxa"/>
          </w:tcPr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poorly organized,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lack of focus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problematic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progression of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ideas</w:t>
            </w:r>
          </w:p>
        </w:tc>
        <w:tc>
          <w:tcPr>
            <w:tcW w:w="2340" w:type="dxa"/>
          </w:tcPr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little facility in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use of language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limited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vocabulary or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incorrect word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choice</w:t>
            </w:r>
          </w:p>
        </w:tc>
        <w:tc>
          <w:tcPr>
            <w:tcW w:w="3240" w:type="dxa"/>
            <w:gridSpan w:val="2"/>
          </w:tcPr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frequent problems</w:t>
            </w:r>
            <w:r w:rsidR="00A23731">
              <w:rPr>
                <w:rFonts w:ascii="TTE15DA1F0t00" w:hAnsi="TTE15DA1F0t00" w:cs="TTE15DA1F0t00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in sentence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structure</w:t>
            </w:r>
          </w:p>
          <w:p w:rsidR="0035239A" w:rsidRDefault="0035239A" w:rsidP="00A23731">
            <w:pPr>
              <w:autoSpaceDE w:val="0"/>
              <w:autoSpaceDN w:val="0"/>
              <w:adjustRightInd w:val="0"/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serious errors in</w:t>
            </w:r>
            <w:r w:rsidR="00A23731">
              <w:rPr>
                <w:rFonts w:ascii="TTE15DA1F0t00" w:hAnsi="TTE15DA1F0t00" w:cs="TTE15DA1F0t00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grammar, usage,</w:t>
            </w:r>
            <w:r w:rsidR="00A23731">
              <w:rPr>
                <w:rFonts w:ascii="TTE15DA1F0t00" w:hAnsi="TTE15DA1F0t00" w:cs="TTE15DA1F0t00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and mechanics</w:t>
            </w:r>
          </w:p>
        </w:tc>
      </w:tr>
      <w:tr w:rsidR="0035239A" w:rsidTr="00A23731">
        <w:tc>
          <w:tcPr>
            <w:tcW w:w="2515" w:type="dxa"/>
          </w:tcPr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</w:p>
          <w:p w:rsidR="0035239A" w:rsidRPr="00435792" w:rsidRDefault="0035239A" w:rsidP="002579B5">
            <w:pPr>
              <w:autoSpaceDE w:val="0"/>
              <w:autoSpaceDN w:val="0"/>
              <w:adjustRightInd w:val="0"/>
              <w:jc w:val="center"/>
              <w:rPr>
                <w:rFonts w:ascii="TTE15DA1F0t00" w:hAnsi="TTE15DA1F0t00" w:cs="TTE15DA1F0t00"/>
                <w:b/>
                <w:sz w:val="28"/>
                <w:szCs w:val="28"/>
              </w:rPr>
            </w:pPr>
            <w:r w:rsidRPr="00435792">
              <w:rPr>
                <w:rFonts w:ascii="TTE15DA1F0t00" w:hAnsi="TTE15DA1F0t00" w:cs="TTE15DA1F0t00"/>
                <w:b/>
                <w:sz w:val="28"/>
                <w:szCs w:val="28"/>
              </w:rPr>
              <w:t>1</w:t>
            </w:r>
          </w:p>
          <w:p w:rsidR="0035239A" w:rsidRPr="00435792" w:rsidRDefault="0035239A" w:rsidP="002579B5">
            <w:pPr>
              <w:autoSpaceDE w:val="0"/>
              <w:autoSpaceDN w:val="0"/>
              <w:adjustRightInd w:val="0"/>
              <w:jc w:val="center"/>
              <w:rPr>
                <w:rFonts w:ascii="TTE15DA178t00" w:hAnsi="TTE15DA178t00" w:cs="TTE15DA178t00"/>
                <w:b/>
                <w:sz w:val="28"/>
                <w:szCs w:val="28"/>
              </w:rPr>
            </w:pPr>
            <w:r w:rsidRPr="00435792">
              <w:rPr>
                <w:rFonts w:ascii="TTE15DA178t00" w:hAnsi="TTE15DA178t00" w:cs="TTE15DA178t00"/>
                <w:b/>
                <w:sz w:val="28"/>
                <w:szCs w:val="28"/>
              </w:rPr>
              <w:t>Fundamentally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jc w:val="center"/>
            </w:pPr>
            <w:r w:rsidRPr="00435792">
              <w:rPr>
                <w:rFonts w:ascii="TTE15DA178t00" w:hAnsi="TTE15DA178t00" w:cs="TTE15DA178t00"/>
                <w:b/>
                <w:sz w:val="28"/>
                <w:szCs w:val="28"/>
              </w:rPr>
              <w:t>flawed</w:t>
            </w:r>
          </w:p>
        </w:tc>
        <w:tc>
          <w:tcPr>
            <w:tcW w:w="2993" w:type="dxa"/>
          </w:tcPr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no viable point of view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on the issue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little or no evidence to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support position</w:t>
            </w:r>
          </w:p>
          <w:p w:rsidR="0035239A" w:rsidRDefault="0035239A" w:rsidP="002579B5"/>
        </w:tc>
        <w:tc>
          <w:tcPr>
            <w:tcW w:w="2790" w:type="dxa"/>
          </w:tcPr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unorganized,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unfocused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no coherence</w:t>
            </w:r>
          </w:p>
          <w:p w:rsidR="0035239A" w:rsidRDefault="0035239A" w:rsidP="002579B5"/>
        </w:tc>
        <w:tc>
          <w:tcPr>
            <w:tcW w:w="2340" w:type="dxa"/>
          </w:tcPr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poor use of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language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errors in</w:t>
            </w:r>
          </w:p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vocabulary</w:t>
            </w:r>
          </w:p>
          <w:p w:rsidR="0035239A" w:rsidRDefault="0035239A" w:rsidP="002579B5"/>
        </w:tc>
        <w:tc>
          <w:tcPr>
            <w:tcW w:w="3240" w:type="dxa"/>
            <w:gridSpan w:val="2"/>
          </w:tcPr>
          <w:p w:rsidR="0035239A" w:rsidRDefault="0035239A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flaws in sentence</w:t>
            </w:r>
            <w:r w:rsidR="00A23731">
              <w:rPr>
                <w:rFonts w:ascii="TTE15DA1F0t00" w:hAnsi="TTE15DA1F0t00" w:cs="TTE15DA1F0t00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structure</w:t>
            </w:r>
          </w:p>
          <w:p w:rsidR="0035239A" w:rsidRDefault="0035239A" w:rsidP="00A23731">
            <w:pPr>
              <w:autoSpaceDE w:val="0"/>
              <w:autoSpaceDN w:val="0"/>
              <w:adjustRightInd w:val="0"/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pervasive errors in</w:t>
            </w:r>
            <w:r w:rsidR="00A23731">
              <w:rPr>
                <w:rFonts w:ascii="TTE15DA1F0t00" w:hAnsi="TTE15DA1F0t00" w:cs="TTE15DA1F0t00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grammar, usage, or</w:t>
            </w:r>
            <w:r w:rsidR="00A23731">
              <w:rPr>
                <w:rFonts w:ascii="TTE15DA1F0t00" w:hAnsi="TTE15DA1F0t00" w:cs="TTE15DA1F0t00"/>
                <w:color w:val="000000"/>
                <w:sz w:val="20"/>
                <w:szCs w:val="20"/>
              </w:rPr>
              <w:t xml:space="preserve"> mechanics</w:t>
            </w:r>
          </w:p>
        </w:tc>
      </w:tr>
      <w:tr w:rsidR="00852FFC" w:rsidTr="008028B6">
        <w:trPr>
          <w:trHeight w:val="773"/>
        </w:trPr>
        <w:tc>
          <w:tcPr>
            <w:tcW w:w="13878" w:type="dxa"/>
            <w:gridSpan w:val="6"/>
          </w:tcPr>
          <w:p w:rsidR="00852FFC" w:rsidRDefault="00852FFC" w:rsidP="002579B5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 w:rsidRPr="00E24A11">
              <w:rPr>
                <w:rFonts w:ascii="TTE15DA1F0t00" w:hAnsi="TTE15DA1F0t00" w:cs="TTE15DA1F0t00"/>
                <w:color w:val="000000"/>
                <w:sz w:val="20"/>
                <w:szCs w:val="20"/>
                <w:u w:val="single"/>
              </w:rPr>
              <w:t>SAT based Holistic Scoring Guide</w:t>
            </w:r>
            <w:r w:rsidR="00E24A11">
              <w:rPr>
                <w:rFonts w:ascii="TTE15DA1F0t00" w:hAnsi="TTE15DA1F0t00" w:cs="TTE15DA1F0t00"/>
                <w:color w:val="000000"/>
                <w:sz w:val="20"/>
                <w:szCs w:val="20"/>
              </w:rPr>
              <w:t xml:space="preserve">   &lt; </w:t>
            </w:r>
            <w:r w:rsidR="00E24A11" w:rsidRPr="00E24A11">
              <w:rPr>
                <w:rFonts w:ascii="TTE15DA1F0t00" w:hAnsi="TTE15DA1F0t00" w:cs="TTE15DA1F0t00"/>
                <w:color w:val="000000"/>
                <w:sz w:val="20"/>
                <w:szCs w:val="20"/>
              </w:rPr>
              <w:t>http://sat.collegeboard.com/scores/sat-essay-scoring-guide</w:t>
            </w:r>
            <w:r w:rsidR="00E24A11">
              <w:rPr>
                <w:rFonts w:ascii="TTE15DA1F0t00" w:hAnsi="TTE15DA1F0t00" w:cs="TTE15DA1F0t00"/>
                <w:color w:val="000000"/>
                <w:sz w:val="20"/>
                <w:szCs w:val="20"/>
              </w:rPr>
              <w:t xml:space="preserve"> &gt;</w:t>
            </w:r>
          </w:p>
          <w:p w:rsidR="00852FFC" w:rsidRDefault="00852FFC" w:rsidP="00A23731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 xml:space="preserve">Adapted from:  “Scoring Guide.”  Essay-Practice.com Website. 2004-2010. Web. 29 Sept. 2010. </w:t>
            </w:r>
            <w:r w:rsidR="008028B6">
              <w:rPr>
                <w:rFonts w:ascii="TTE15DA1F0t00" w:hAnsi="TTE15DA1F0t00" w:cs="TTE15DA1F0t00"/>
                <w:color w:val="000000"/>
                <w:sz w:val="20"/>
                <w:szCs w:val="20"/>
              </w:rPr>
              <w:t xml:space="preserve">&lt; </w:t>
            </w:r>
            <w:r w:rsidR="008028B6" w:rsidRPr="008028B6">
              <w:rPr>
                <w:rFonts w:ascii="TTE15DA1F0t00" w:hAnsi="TTE15DA1F0t00" w:cs="TTE15DA1F0t00"/>
                <w:color w:val="000000"/>
                <w:sz w:val="20"/>
                <w:szCs w:val="20"/>
              </w:rPr>
              <w:t>www.practice.com/misc/scoring-guide.pdf</w:t>
            </w:r>
            <w:r w:rsidR="008028B6">
              <w:rPr>
                <w:rFonts w:ascii="TTE15DA1F0t00" w:hAnsi="TTE15DA1F0t00" w:cs="TTE15DA1F0t00"/>
                <w:color w:val="000000"/>
                <w:sz w:val="20"/>
                <w:szCs w:val="20"/>
              </w:rPr>
              <w:t xml:space="preserve"> &gt;.</w:t>
            </w:r>
            <w:r w:rsidR="008028B6" w:rsidRPr="008028B6">
              <w:rPr>
                <w:rFonts w:ascii="TTE15DA1F0t00" w:hAnsi="TTE15DA1F0t00" w:cs="TTE15DA1F0t00"/>
                <w:color w:val="000000"/>
                <w:sz w:val="20"/>
                <w:szCs w:val="20"/>
              </w:rPr>
              <w:t xml:space="preserve"> </w:t>
            </w:r>
          </w:p>
          <w:p w:rsidR="008028B6" w:rsidRPr="008028B6" w:rsidRDefault="008028B6" w:rsidP="00A23731">
            <w:pPr>
              <w:autoSpaceDE w:val="0"/>
              <w:autoSpaceDN w:val="0"/>
              <w:adjustRightInd w:val="0"/>
              <w:rPr>
                <w:rFonts w:ascii="TTE15EAB80t00" w:hAnsi="TTE15EAB80t00" w:cs="TTE15EAB80t00"/>
                <w:color w:val="969696"/>
                <w:sz w:val="20"/>
                <w:szCs w:val="20"/>
              </w:rPr>
            </w:pPr>
            <w:r w:rsidRPr="008028B6">
              <w:rPr>
                <w:rFonts w:ascii="TTE15DA1F0t00" w:hAnsi="TTE15DA1F0t00" w:cs="TTE15DA1F0t00"/>
                <w:color w:val="969696"/>
                <w:sz w:val="20"/>
                <w:szCs w:val="20"/>
              </w:rPr>
              <w:t>bguenther@berwicksd.org 28 Sept 2010</w:t>
            </w:r>
          </w:p>
        </w:tc>
      </w:tr>
      <w:tr w:rsidR="00852FFC" w:rsidTr="006B0F75">
        <w:trPr>
          <w:cantSplit/>
          <w:trHeight w:val="6650"/>
        </w:trPr>
        <w:tc>
          <w:tcPr>
            <w:tcW w:w="2515" w:type="dxa"/>
            <w:textDirection w:val="btLr"/>
          </w:tcPr>
          <w:p w:rsidR="00852FFC" w:rsidRDefault="00852FFC" w:rsidP="003F2753">
            <w:pPr>
              <w:autoSpaceDE w:val="0"/>
              <w:autoSpaceDN w:val="0"/>
              <w:adjustRightInd w:val="0"/>
              <w:ind w:left="113" w:right="113"/>
              <w:rPr>
                <w:sz w:val="28"/>
                <w:szCs w:val="28"/>
              </w:rPr>
            </w:pPr>
            <w:r w:rsidRPr="00542A25">
              <w:rPr>
                <w:b/>
                <w:sz w:val="28"/>
                <w:szCs w:val="28"/>
              </w:rPr>
              <w:lastRenderedPageBreak/>
              <w:t>CHEC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542A25">
              <w:rPr>
                <w:b/>
                <w:sz w:val="28"/>
                <w:szCs w:val="28"/>
              </w:rPr>
              <w:t>-BRIC  for SAT based Holistic Scoring Guide</w:t>
            </w:r>
          </w:p>
          <w:p w:rsidR="00852FFC" w:rsidRPr="00542A25" w:rsidRDefault="00852FFC" w:rsidP="006B0F75">
            <w:pPr>
              <w:autoSpaceDE w:val="0"/>
              <w:autoSpaceDN w:val="0"/>
              <w:adjustRightInd w:val="0"/>
              <w:ind w:left="11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Take the highest score level from the RUBRIC, break it down into its logical components.  Include these components in your writing selection.  Then, double check as you proceed and review.</w:t>
            </w:r>
            <w:r w:rsidR="003A7618">
              <w:rPr>
                <w:sz w:val="28"/>
                <w:szCs w:val="28"/>
              </w:rPr>
              <w:t xml:space="preserve"> You c</w:t>
            </w:r>
            <w:r w:rsidR="002B4284">
              <w:rPr>
                <w:sz w:val="28"/>
                <w:szCs w:val="28"/>
              </w:rPr>
              <w:t>an also gain insight from referencing the lower levels of the rubric as well.</w:t>
            </w:r>
          </w:p>
        </w:tc>
        <w:tc>
          <w:tcPr>
            <w:tcW w:w="2993" w:type="dxa"/>
            <w:textDirection w:val="btLr"/>
          </w:tcPr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EAB80t00" w:hAnsi="TTE15EAB80t00" w:cs="TTE15EAB8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>___ includes new, unique, relevant ideas not present in original material</w:t>
            </w:r>
          </w:p>
          <w:p w:rsidR="006B0F75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EAB80t00" w:hAnsi="TTE15EAB80t00" w:cs="TTE15EAB8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___ includes analysis (breakdown) of </w:t>
            </w:r>
            <w:r w:rsidR="006B0F75"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presented </w:t>
            </w: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material </w:t>
            </w:r>
          </w:p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EAB80t00" w:hAnsi="TTE15EAB80t00" w:cs="TTE15EAB8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>___</w:t>
            </w:r>
            <w:r w:rsidR="006B0F75"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 includes synthesis (connection</w:t>
            </w: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/relationships/ BLENDING </w:t>
            </w:r>
          </w:p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EAB80t00" w:hAnsi="TTE15EAB80t00" w:cs="TTE15EAB8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        TOGETHER) of both presented material and new ideas</w:t>
            </w:r>
          </w:p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EAB80t00" w:hAnsi="TTE15EAB80t00" w:cs="TTE15EAB8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>___ may include a new and relevant conclusion/insight</w:t>
            </w:r>
          </w:p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EAB80t00" w:hAnsi="TTE15EAB80t00" w:cs="TTE15EAB8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>___ includes logical reasoning and progression of ideas (no large gaps</w:t>
            </w:r>
          </w:p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EAB80t00" w:hAnsi="TTE15EAB80t00" w:cs="TTE15EAB8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        or jumps)</w:t>
            </w:r>
          </w:p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EAB80t00" w:hAnsi="TTE15EAB80t00" w:cs="TTE15EAB8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>___ includes reasoning and explanation to connect details/evidence to</w:t>
            </w:r>
          </w:p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EAB80t00" w:hAnsi="TTE15EAB80t00" w:cs="TTE15EAB8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        theme and vice-versa</w:t>
            </w:r>
          </w:p>
          <w:p w:rsidR="009E7E75" w:rsidRPr="009E7E75" w:rsidRDefault="009E7E75" w:rsidP="009E7E75">
            <w:pPr>
              <w:autoSpaceDE w:val="0"/>
              <w:autoSpaceDN w:val="0"/>
              <w:adjustRightInd w:val="0"/>
              <w:ind w:left="113" w:right="113"/>
              <w:rPr>
                <w:rFonts w:ascii="TTE15EAB80t00" w:hAnsi="TTE15EAB80t00" w:cs="TTE15EAB80t00"/>
                <w:color w:val="000000"/>
                <w:sz w:val="20"/>
                <w:szCs w:val="20"/>
                <w:u w:val="single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___ includes evidence  and explanation to </w:t>
            </w:r>
            <w:r w:rsidRPr="009E7E75">
              <w:rPr>
                <w:rFonts w:ascii="TTE15EAB80t00" w:hAnsi="TTE15EAB80t00" w:cs="TTE15EAB80t00"/>
                <w:color w:val="000000"/>
                <w:sz w:val="20"/>
                <w:szCs w:val="20"/>
                <w:u w:val="single"/>
              </w:rPr>
              <w:t>support reasoning</w:t>
            </w:r>
          </w:p>
          <w:p w:rsidR="00852FFC" w:rsidRPr="009E7E75" w:rsidRDefault="009E7E75" w:rsidP="009E7E75">
            <w:pPr>
              <w:ind w:left="113" w:right="113"/>
              <w:rPr>
                <w:sz w:val="24"/>
                <w:szCs w:val="24"/>
              </w:rPr>
            </w:pPr>
            <w:r w:rsidRPr="009E7E75">
              <w:rPr>
                <w:sz w:val="24"/>
                <w:szCs w:val="24"/>
              </w:rPr>
              <w:t>_</w:t>
            </w:r>
            <w:r w:rsidRPr="009E7E75">
              <w:rPr>
                <w:sz w:val="20"/>
                <w:szCs w:val="20"/>
              </w:rPr>
              <w:t>__ Supporting details enhance the theme</w:t>
            </w:r>
          </w:p>
        </w:tc>
        <w:tc>
          <w:tcPr>
            <w:tcW w:w="2790" w:type="dxa"/>
            <w:textDirection w:val="btLr"/>
          </w:tcPr>
          <w:p w:rsidR="009E7E75" w:rsidRDefault="009E7E75" w:rsidP="009E7E75">
            <w:pPr>
              <w:ind w:left="113" w:right="113"/>
            </w:pPr>
            <w:r>
              <w:t xml:space="preserve">___ reader is “oriented” or brought into the topic/writing  selection </w:t>
            </w:r>
          </w:p>
          <w:p w:rsidR="00852FFC" w:rsidRPr="005538DE" w:rsidRDefault="00852FFC" w:rsidP="002579B5">
            <w:pPr>
              <w:ind w:left="113" w:right="113"/>
            </w:pPr>
            <w:r w:rsidRPr="005538DE">
              <w:t>___  central thread, theme or topic prominently &amp; clearly stated</w:t>
            </w:r>
          </w:p>
          <w:p w:rsidR="00852FFC" w:rsidRPr="005538DE" w:rsidRDefault="009E7E75" w:rsidP="002579B5">
            <w:pPr>
              <w:ind w:left="113" w:right="113"/>
            </w:pPr>
            <w:r>
              <w:t>___ paragraphs follow logical progression: intro – body – conclusion</w:t>
            </w:r>
            <w:r w:rsidRPr="005538DE">
              <w:t xml:space="preserve"> </w:t>
            </w:r>
            <w:r w:rsidR="00852FFC" w:rsidRPr="005538DE">
              <w:t>___ theme evident/presented throughout writing</w:t>
            </w:r>
          </w:p>
          <w:p w:rsidR="00852FFC" w:rsidRPr="005538DE" w:rsidRDefault="00852FFC" w:rsidP="002579B5">
            <w:pPr>
              <w:ind w:left="113" w:right="113"/>
            </w:pPr>
            <w:r w:rsidRPr="005538DE">
              <w:t>___  theme fits to all supporting details and  explanation</w:t>
            </w:r>
          </w:p>
          <w:p w:rsidR="00852FFC" w:rsidRPr="005538DE" w:rsidRDefault="00852FFC" w:rsidP="002579B5">
            <w:pPr>
              <w:ind w:left="113" w:right="113"/>
            </w:pPr>
            <w:r w:rsidRPr="005538DE">
              <w:t>___ all supporting details and explanation fits to theme</w:t>
            </w:r>
          </w:p>
          <w:p w:rsidR="009E7E75" w:rsidRDefault="009E7E75" w:rsidP="002579B5">
            <w:pPr>
              <w:ind w:left="113" w:right="113"/>
            </w:pPr>
          </w:p>
          <w:p w:rsidR="00852FFC" w:rsidRDefault="00852FFC" w:rsidP="002579B5">
            <w:pPr>
              <w:ind w:left="113" w:right="113"/>
            </w:pPr>
            <w:r w:rsidRPr="005538DE">
              <w:t>___ word flow and explanation are connected logically in a progression</w:t>
            </w:r>
          </w:p>
          <w:p w:rsidR="00852FFC" w:rsidRPr="00007AC4" w:rsidRDefault="00852FFC" w:rsidP="002579B5">
            <w:pPr>
              <w:ind w:left="113" w:right="113"/>
              <w:rPr>
                <w:sz w:val="24"/>
                <w:szCs w:val="24"/>
              </w:rPr>
            </w:pPr>
            <w:r>
              <w:t>___ conclusion of new ideas/writing selection apparent to reader</w:t>
            </w:r>
          </w:p>
        </w:tc>
        <w:tc>
          <w:tcPr>
            <w:tcW w:w="2340" w:type="dxa"/>
            <w:textDirection w:val="btLr"/>
          </w:tcPr>
          <w:p w:rsidR="00852FFC" w:rsidRDefault="00852FFC" w:rsidP="002579B5">
            <w:pPr>
              <w:ind w:left="113" w:right="113"/>
            </w:pPr>
            <w:r>
              <w:t>___ “says more with less words”</w:t>
            </w:r>
          </w:p>
          <w:p w:rsidR="00852FFC" w:rsidRDefault="00852FFC" w:rsidP="002579B5">
            <w:pPr>
              <w:ind w:left="113" w:right="113"/>
            </w:pPr>
            <w:r w:rsidRPr="005538DE">
              <w:t xml:space="preserve">___ includes an appropriate variety of </w:t>
            </w:r>
            <w:r>
              <w:t xml:space="preserve">higher level </w:t>
            </w:r>
            <w:r w:rsidRPr="005538DE">
              <w:t>vocabulary</w:t>
            </w:r>
          </w:p>
          <w:p w:rsidR="00852FFC" w:rsidRDefault="00852FFC" w:rsidP="002579B5">
            <w:pPr>
              <w:ind w:left="113" w:right="113"/>
            </w:pPr>
            <w:r>
              <w:t>___ uses words/vocabulary in proper context</w:t>
            </w:r>
          </w:p>
          <w:p w:rsidR="00852FFC" w:rsidRDefault="00852FFC" w:rsidP="002579B5">
            <w:pPr>
              <w:ind w:left="113" w:right="113"/>
            </w:pPr>
          </w:p>
          <w:p w:rsidR="00852FFC" w:rsidRDefault="00852FFC" w:rsidP="002579B5">
            <w:pPr>
              <w:ind w:left="113" w:right="113"/>
            </w:pPr>
            <w:r>
              <w:t>___ demonstrates precision in word usage</w:t>
            </w:r>
          </w:p>
          <w:p w:rsidR="00852FFC" w:rsidRDefault="00852FFC" w:rsidP="002579B5">
            <w:pPr>
              <w:ind w:left="113" w:right="113"/>
            </w:pPr>
            <w:r>
              <w:t>___ words, phrases “fit comfortably” – are not forced</w:t>
            </w:r>
          </w:p>
          <w:p w:rsidR="009E7E75" w:rsidRDefault="002B4284" w:rsidP="009E7E75">
            <w:pPr>
              <w:ind w:left="113" w:right="113"/>
            </w:pPr>
            <w:r>
              <w:t xml:space="preserve">___ avoids slang, </w:t>
            </w:r>
            <w:r w:rsidR="009E7E75">
              <w:t xml:space="preserve">abbreviations (unexplained), </w:t>
            </w:r>
            <w:r>
              <w:t xml:space="preserve">imprecise words and </w:t>
            </w:r>
          </w:p>
          <w:p w:rsidR="002B4284" w:rsidRPr="005538DE" w:rsidRDefault="009E7E75" w:rsidP="009E7E75">
            <w:pPr>
              <w:ind w:left="113" w:right="113"/>
            </w:pPr>
            <w:r>
              <w:t xml:space="preserve">        </w:t>
            </w:r>
            <w:r w:rsidR="002B4284">
              <w:t xml:space="preserve">phrases: thing(s), a lot </w:t>
            </w:r>
            <w:r>
              <w:t>, etc.   avoid overuse of</w:t>
            </w:r>
            <w:r w:rsidR="002B4284">
              <w:t xml:space="preserve"> cliché’s</w:t>
            </w:r>
          </w:p>
        </w:tc>
        <w:tc>
          <w:tcPr>
            <w:tcW w:w="2430" w:type="dxa"/>
            <w:textDirection w:val="btLr"/>
          </w:tcPr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EAB80t00" w:hAnsi="TTE15EAB80t00" w:cs="TTE15EAB8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>___</w:t>
            </w:r>
            <w:r w:rsidR="002B4284"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>Includes  sentences of different length, type, usage</w:t>
            </w:r>
          </w:p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EAB80t00" w:hAnsi="TTE15EAB80t00" w:cs="TTE15EAB8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>___ sentence structure is appropriate to content being conveyed</w:t>
            </w:r>
          </w:p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EAB80t00" w:hAnsi="TTE15EAB80t00" w:cs="TTE15EAB8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>___ sentence structure is used properly</w:t>
            </w:r>
          </w:p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EAB80t00" w:hAnsi="TTE15EAB80t00" w:cs="TTE15EAB80t00"/>
                <w:color w:val="000000"/>
                <w:sz w:val="20"/>
                <w:szCs w:val="20"/>
              </w:rPr>
            </w:pPr>
          </w:p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EAB80t00" w:hAnsi="TTE15EAB80t00" w:cs="TTE15EAB80t00"/>
                <w:color w:val="000000"/>
                <w:sz w:val="20"/>
                <w:szCs w:val="20"/>
              </w:rPr>
            </w:pPr>
          </w:p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EAB80t00" w:hAnsi="TTE15EAB80t00" w:cs="TTE15EAB8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>___ gr</w:t>
            </w:r>
            <w:r w:rsidR="002B4284">
              <w:rPr>
                <w:rFonts w:ascii="TTE15EAB80t00" w:hAnsi="TTE15EAB80t00" w:cs="TTE15EAB80t00"/>
                <w:color w:val="000000"/>
                <w:sz w:val="20"/>
                <w:szCs w:val="20"/>
              </w:rPr>
              <w:t>ammar is properly demonstrated</w:t>
            </w:r>
          </w:p>
          <w:p w:rsidR="009E7E75" w:rsidRDefault="009E7E75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EAB80t00" w:hAnsi="TTE15EAB80t00" w:cs="TTE15EAB8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>___ consistent use of tense, subject verb agreement</w:t>
            </w:r>
          </w:p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EAB80t00" w:hAnsi="TTE15EAB80t00" w:cs="TTE15EAB8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>___ words are spelled correctly</w:t>
            </w:r>
          </w:p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>___ punctuation is used correctly</w:t>
            </w:r>
          </w:p>
        </w:tc>
        <w:tc>
          <w:tcPr>
            <w:tcW w:w="810" w:type="dxa"/>
            <w:vMerge w:val="restart"/>
            <w:textDirection w:val="btLr"/>
          </w:tcPr>
          <w:p w:rsidR="00852FFC" w:rsidRDefault="00852FFC" w:rsidP="00852FFC">
            <w:pPr>
              <w:autoSpaceDE w:val="0"/>
              <w:autoSpaceDN w:val="0"/>
              <w:adjustRightInd w:val="0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Adapted from:  “Scoring Guide.”  Essay-Practice.com Website. 2004-2010. Web. 29 Sept. 2010. &lt;www.practice.com/misc/scoring-guide.pdf &gt;</w:t>
            </w:r>
            <w:r w:rsidR="00737612">
              <w:rPr>
                <w:rFonts w:ascii="TTE15DA1F0t00" w:hAnsi="TTE15DA1F0t00" w:cs="TTE15DA1F0t00"/>
                <w:color w:val="000000"/>
                <w:sz w:val="20"/>
                <w:szCs w:val="20"/>
              </w:rPr>
              <w:t xml:space="preserve">   </w:t>
            </w:r>
            <w:r w:rsidR="002B4284">
              <w:rPr>
                <w:rFonts w:ascii="TTE15DA1F0t00" w:hAnsi="TTE15DA1F0t00" w:cs="TTE15DA1F0t00"/>
                <w:color w:val="000000"/>
                <w:sz w:val="20"/>
                <w:szCs w:val="20"/>
              </w:rPr>
              <w:t>Chec-Bric concept – James DeLisle</w:t>
            </w:r>
          </w:p>
          <w:p w:rsidR="00852FFC" w:rsidRDefault="008028B6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EAB80t00" w:hAnsi="TTE15EAB80t00" w:cs="TTE15EAB80t00"/>
                <w:color w:val="000000"/>
                <w:sz w:val="20"/>
                <w:szCs w:val="20"/>
              </w:rPr>
            </w:pPr>
            <w:r w:rsidRPr="008028B6">
              <w:rPr>
                <w:rFonts w:ascii="TTE15DA1F0t00" w:hAnsi="TTE15DA1F0t00" w:cs="TTE15DA1F0t00"/>
                <w:color w:val="969696"/>
                <w:sz w:val="20"/>
                <w:szCs w:val="20"/>
              </w:rPr>
              <w:t>bguenther@berwicksd.org 28 Sept 2010</w:t>
            </w:r>
          </w:p>
        </w:tc>
      </w:tr>
      <w:tr w:rsidR="00852FFC" w:rsidTr="006B0F75">
        <w:trPr>
          <w:cantSplit/>
          <w:trHeight w:val="2330"/>
        </w:trPr>
        <w:tc>
          <w:tcPr>
            <w:tcW w:w="2515" w:type="dxa"/>
            <w:textDirection w:val="btLr"/>
          </w:tcPr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</w:p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</w:p>
          <w:p w:rsidR="00852FFC" w:rsidRPr="00435792" w:rsidRDefault="00852FFC" w:rsidP="002579B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TE15DA1F0t00" w:hAnsi="TTE15DA1F0t00" w:cs="TTE15DA1F0t00"/>
                <w:b/>
                <w:color w:val="000000"/>
                <w:sz w:val="28"/>
                <w:szCs w:val="28"/>
              </w:rPr>
            </w:pPr>
            <w:r w:rsidRPr="00435792">
              <w:rPr>
                <w:rFonts w:ascii="TTE15DA1F0t00" w:hAnsi="TTE15DA1F0t00" w:cs="TTE15DA1F0t00"/>
                <w:b/>
                <w:color w:val="000000"/>
                <w:sz w:val="28"/>
                <w:szCs w:val="28"/>
              </w:rPr>
              <w:t>6</w:t>
            </w:r>
          </w:p>
          <w:p w:rsidR="00852FFC" w:rsidRPr="00435792" w:rsidRDefault="00852FFC" w:rsidP="002579B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TE15DA178t00" w:hAnsi="TTE15DA178t00" w:cs="TTE15DA178t00"/>
                <w:b/>
                <w:sz w:val="28"/>
                <w:szCs w:val="28"/>
              </w:rPr>
            </w:pPr>
            <w:r w:rsidRPr="00435792">
              <w:rPr>
                <w:rFonts w:ascii="TTE15DA178t00" w:hAnsi="TTE15DA178t00" w:cs="TTE15DA178t00"/>
                <w:b/>
                <w:sz w:val="28"/>
                <w:szCs w:val="28"/>
              </w:rPr>
              <w:t>Outstanding</w:t>
            </w:r>
          </w:p>
          <w:p w:rsidR="00852FFC" w:rsidRDefault="00852FFC" w:rsidP="002579B5">
            <w:pPr>
              <w:ind w:left="113" w:right="113"/>
            </w:pPr>
          </w:p>
        </w:tc>
        <w:tc>
          <w:tcPr>
            <w:tcW w:w="2993" w:type="dxa"/>
            <w:textDirection w:val="btLr"/>
          </w:tcPr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EAB80t00" w:hAnsi="TTE15EAB80t00" w:cs="TTE15EAB80t00"/>
                <w:color w:val="000000"/>
                <w:sz w:val="20"/>
                <w:szCs w:val="20"/>
              </w:rPr>
            </w:pPr>
          </w:p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insightful point of view</w:t>
            </w:r>
          </w:p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on the subject</w:t>
            </w:r>
          </w:p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EAB80t00" w:hAnsi="TTE15EAB80t00" w:cs="TTE15EAB80t00"/>
                <w:color w:val="000000"/>
                <w:sz w:val="20"/>
                <w:szCs w:val="20"/>
              </w:rPr>
            </w:pPr>
          </w:p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outstanding critical</w:t>
            </w:r>
          </w:p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thinking, relevant</w:t>
            </w:r>
          </w:p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examples, reasons and</w:t>
            </w:r>
          </w:p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evidence</w:t>
            </w:r>
          </w:p>
        </w:tc>
        <w:tc>
          <w:tcPr>
            <w:tcW w:w="2790" w:type="dxa"/>
            <w:textDirection w:val="btLr"/>
          </w:tcPr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EAB80t00" w:hAnsi="TTE15EAB80t00" w:cs="TTE15EAB80t00"/>
                <w:color w:val="000000"/>
                <w:sz w:val="20"/>
                <w:szCs w:val="20"/>
              </w:rPr>
            </w:pPr>
          </w:p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clearly focused</w:t>
            </w:r>
          </w:p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and coherent</w:t>
            </w:r>
          </w:p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EAB80t00" w:hAnsi="TTE15EAB80t00" w:cs="TTE15EAB80t00"/>
                <w:color w:val="000000"/>
                <w:sz w:val="20"/>
                <w:szCs w:val="20"/>
              </w:rPr>
            </w:pPr>
          </w:p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EAB80t00" w:hAnsi="TTE15EAB80t00" w:cs="TTE15EAB80t00"/>
                <w:color w:val="000000"/>
                <w:sz w:val="20"/>
                <w:szCs w:val="20"/>
              </w:rPr>
            </w:pPr>
          </w:p>
          <w:p w:rsidR="009E7E75" w:rsidRDefault="009E7E75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EAB80t00" w:hAnsi="TTE15EAB80t00" w:cs="TTE15EAB80t00"/>
                <w:color w:val="000000"/>
                <w:sz w:val="20"/>
                <w:szCs w:val="20"/>
              </w:rPr>
            </w:pPr>
          </w:p>
          <w:p w:rsidR="009E7E75" w:rsidRDefault="009E7E75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EAB80t00" w:hAnsi="TTE15EAB80t00" w:cs="TTE15EAB80t00"/>
                <w:color w:val="000000"/>
                <w:sz w:val="20"/>
                <w:szCs w:val="20"/>
              </w:rPr>
            </w:pPr>
          </w:p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smooth transition</w:t>
            </w:r>
          </w:p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of ideas</w:t>
            </w:r>
          </w:p>
          <w:p w:rsidR="00852FFC" w:rsidRDefault="00852FFC" w:rsidP="002579B5">
            <w:pPr>
              <w:ind w:left="113" w:right="113"/>
            </w:pPr>
          </w:p>
        </w:tc>
        <w:tc>
          <w:tcPr>
            <w:tcW w:w="2340" w:type="dxa"/>
            <w:textDirection w:val="btLr"/>
          </w:tcPr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EAB80t00" w:hAnsi="TTE15EAB80t00" w:cs="TTE15EAB80t00"/>
                <w:color w:val="000000"/>
                <w:sz w:val="20"/>
                <w:szCs w:val="20"/>
              </w:rPr>
            </w:pPr>
          </w:p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concise and</w:t>
            </w:r>
          </w:p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varied use of</w:t>
            </w:r>
          </w:p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vocabulary</w:t>
            </w:r>
          </w:p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EAB80t00" w:hAnsi="TTE15EAB80t00" w:cs="TTE15EAB80t00"/>
                <w:color w:val="000000"/>
                <w:sz w:val="20"/>
                <w:szCs w:val="20"/>
              </w:rPr>
            </w:pPr>
          </w:p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solid command</w:t>
            </w:r>
          </w:p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over words</w:t>
            </w:r>
          </w:p>
        </w:tc>
        <w:tc>
          <w:tcPr>
            <w:tcW w:w="2430" w:type="dxa"/>
            <w:textDirection w:val="btLr"/>
          </w:tcPr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EAB80t00" w:hAnsi="TTE15EAB80t00" w:cs="TTE15EAB80t00"/>
                <w:color w:val="000000"/>
                <w:sz w:val="20"/>
                <w:szCs w:val="20"/>
              </w:rPr>
            </w:pPr>
          </w:p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meaningful variety</w:t>
            </w:r>
          </w:p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of sentence</w:t>
            </w:r>
          </w:p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structure</w:t>
            </w:r>
          </w:p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EAB80t00" w:hAnsi="TTE15EAB80t00" w:cs="TTE15EAB80t00"/>
                <w:color w:val="000000"/>
                <w:sz w:val="20"/>
                <w:szCs w:val="20"/>
              </w:rPr>
            </w:pPr>
          </w:p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EAB80t00" w:hAnsi="TTE15EAB80t00" w:cs="TTE15EAB80t00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free of most errors</w:t>
            </w:r>
          </w:p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in grammar, usage,</w:t>
            </w:r>
          </w:p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</w:pPr>
            <w:r>
              <w:rPr>
                <w:rFonts w:ascii="TTE15DA1F0t00" w:hAnsi="TTE15DA1F0t00" w:cs="TTE15DA1F0t00"/>
                <w:color w:val="000000"/>
                <w:sz w:val="20"/>
                <w:szCs w:val="20"/>
              </w:rPr>
              <w:t>and mechanics</w:t>
            </w:r>
          </w:p>
        </w:tc>
        <w:tc>
          <w:tcPr>
            <w:tcW w:w="810" w:type="dxa"/>
            <w:vMerge/>
            <w:textDirection w:val="btLr"/>
          </w:tcPr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EAB80t00" w:hAnsi="TTE15EAB80t00" w:cs="TTE15EAB80t00"/>
                <w:color w:val="000000"/>
                <w:sz w:val="20"/>
                <w:szCs w:val="20"/>
              </w:rPr>
            </w:pPr>
          </w:p>
        </w:tc>
      </w:tr>
      <w:tr w:rsidR="00852FFC" w:rsidTr="006B0F75">
        <w:trPr>
          <w:cantSplit/>
          <w:trHeight w:val="1700"/>
        </w:trPr>
        <w:tc>
          <w:tcPr>
            <w:tcW w:w="2515" w:type="dxa"/>
            <w:textDirection w:val="btLr"/>
          </w:tcPr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DA178t00" w:hAnsi="TTE15DA178t00" w:cs="TTE15DA178t00"/>
                <w:b/>
                <w:color w:val="000000"/>
                <w:sz w:val="24"/>
                <w:szCs w:val="24"/>
              </w:rPr>
            </w:pPr>
          </w:p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DA178t00" w:hAnsi="TTE15DA178t00" w:cs="TTE15DA178t00"/>
                <w:b/>
                <w:color w:val="000000"/>
                <w:sz w:val="24"/>
                <w:szCs w:val="24"/>
              </w:rPr>
            </w:pPr>
          </w:p>
          <w:p w:rsidR="00852FFC" w:rsidRPr="00435792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DA178t00" w:hAnsi="TTE15DA178t00" w:cs="TTE15DA178t00"/>
                <w:b/>
                <w:color w:val="000000"/>
                <w:sz w:val="24"/>
                <w:szCs w:val="24"/>
              </w:rPr>
            </w:pPr>
            <w:r w:rsidRPr="00435792">
              <w:rPr>
                <w:rFonts w:ascii="TTE15DA178t00" w:hAnsi="TTE15DA178t00" w:cs="TTE15DA178t00"/>
                <w:b/>
                <w:color w:val="000000"/>
                <w:sz w:val="24"/>
                <w:szCs w:val="24"/>
              </w:rPr>
              <w:t>Overall</w:t>
            </w:r>
          </w:p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DA1F0t00" w:hAnsi="TTE15DA1F0t00" w:cs="TTE15DA1F0t00"/>
                <w:color w:val="000000"/>
                <w:sz w:val="20"/>
                <w:szCs w:val="20"/>
              </w:rPr>
            </w:pPr>
            <w:r w:rsidRPr="00435792">
              <w:rPr>
                <w:rFonts w:ascii="TTE15DA178t00" w:hAnsi="TTE15DA178t00" w:cs="TTE15DA178t00"/>
                <w:b/>
                <w:color w:val="000000"/>
                <w:sz w:val="24"/>
                <w:szCs w:val="24"/>
              </w:rPr>
              <w:t>Score</w:t>
            </w:r>
          </w:p>
        </w:tc>
        <w:tc>
          <w:tcPr>
            <w:tcW w:w="2993" w:type="dxa"/>
            <w:textDirection w:val="btLr"/>
          </w:tcPr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DA178t00" w:hAnsi="TTE15DA178t00" w:cs="TTE15DA178t00"/>
                <w:b/>
                <w:color w:val="000000"/>
                <w:sz w:val="24"/>
                <w:szCs w:val="24"/>
              </w:rPr>
            </w:pPr>
          </w:p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DA178t00" w:hAnsi="TTE15DA178t00" w:cs="TTE15DA178t00"/>
                <w:b/>
                <w:color w:val="000000"/>
                <w:sz w:val="24"/>
                <w:szCs w:val="24"/>
              </w:rPr>
            </w:pPr>
          </w:p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DA178t00" w:hAnsi="TTE15DA178t00" w:cs="TTE15DA178t00"/>
                <w:b/>
                <w:color w:val="000000"/>
                <w:sz w:val="24"/>
                <w:szCs w:val="24"/>
              </w:rPr>
            </w:pPr>
          </w:p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EAB80t00" w:hAnsi="TTE15EAB80t00" w:cs="TTE15EAB80t00"/>
                <w:color w:val="000000"/>
                <w:sz w:val="20"/>
                <w:szCs w:val="20"/>
              </w:rPr>
            </w:pPr>
            <w:r w:rsidRPr="00435792">
              <w:rPr>
                <w:rFonts w:ascii="TTE15DA178t00" w:hAnsi="TTE15DA178t00" w:cs="TTE15DA178t00"/>
                <w:b/>
                <w:color w:val="000000"/>
                <w:sz w:val="24"/>
                <w:szCs w:val="24"/>
              </w:rPr>
              <w:t>Substance</w:t>
            </w:r>
          </w:p>
        </w:tc>
        <w:tc>
          <w:tcPr>
            <w:tcW w:w="2790" w:type="dxa"/>
            <w:textDirection w:val="btLr"/>
          </w:tcPr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DA178t00" w:hAnsi="TTE15DA178t00" w:cs="TTE15DA178t00"/>
                <w:b/>
                <w:color w:val="000000"/>
                <w:sz w:val="24"/>
                <w:szCs w:val="24"/>
              </w:rPr>
            </w:pPr>
          </w:p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DA178t00" w:hAnsi="TTE15DA178t00" w:cs="TTE15DA178t00"/>
                <w:b/>
                <w:color w:val="000000"/>
                <w:sz w:val="24"/>
                <w:szCs w:val="24"/>
              </w:rPr>
            </w:pPr>
          </w:p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DA178t00" w:hAnsi="TTE15DA178t00" w:cs="TTE15DA178t00"/>
                <w:b/>
                <w:color w:val="000000"/>
                <w:sz w:val="24"/>
                <w:szCs w:val="24"/>
              </w:rPr>
            </w:pPr>
          </w:p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EAB80t00" w:hAnsi="TTE15EAB80t00" w:cs="TTE15EAB80t00"/>
                <w:color w:val="000000"/>
                <w:sz w:val="20"/>
                <w:szCs w:val="20"/>
              </w:rPr>
            </w:pPr>
            <w:r w:rsidRPr="00435792">
              <w:rPr>
                <w:rFonts w:ascii="TTE15DA178t00" w:hAnsi="TTE15DA178t00" w:cs="TTE15DA178t00"/>
                <w:b/>
                <w:color w:val="000000"/>
                <w:sz w:val="24"/>
                <w:szCs w:val="24"/>
              </w:rPr>
              <w:t>Organization</w:t>
            </w:r>
          </w:p>
        </w:tc>
        <w:tc>
          <w:tcPr>
            <w:tcW w:w="2340" w:type="dxa"/>
            <w:textDirection w:val="btLr"/>
          </w:tcPr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DA178t00" w:hAnsi="TTE15DA178t00" w:cs="TTE15DA178t00"/>
                <w:b/>
                <w:color w:val="000000"/>
                <w:sz w:val="24"/>
                <w:szCs w:val="24"/>
              </w:rPr>
            </w:pPr>
          </w:p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DA178t00" w:hAnsi="TTE15DA178t00" w:cs="TTE15DA178t00"/>
                <w:b/>
                <w:color w:val="000000"/>
                <w:sz w:val="24"/>
                <w:szCs w:val="24"/>
              </w:rPr>
            </w:pPr>
          </w:p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DA178t00" w:hAnsi="TTE15DA178t00" w:cs="TTE15DA178t00"/>
                <w:b/>
                <w:color w:val="000000"/>
                <w:sz w:val="24"/>
                <w:szCs w:val="24"/>
              </w:rPr>
            </w:pPr>
          </w:p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EAB80t00" w:hAnsi="TTE15EAB80t00" w:cs="TTE15EAB80t00"/>
                <w:color w:val="000000"/>
                <w:sz w:val="20"/>
                <w:szCs w:val="20"/>
              </w:rPr>
            </w:pPr>
            <w:r w:rsidRPr="00435792">
              <w:rPr>
                <w:rFonts w:ascii="TTE15DA178t00" w:hAnsi="TTE15DA178t00" w:cs="TTE15DA178t00"/>
                <w:b/>
                <w:color w:val="000000"/>
                <w:sz w:val="24"/>
                <w:szCs w:val="24"/>
              </w:rPr>
              <w:t>Diction</w:t>
            </w:r>
          </w:p>
        </w:tc>
        <w:tc>
          <w:tcPr>
            <w:tcW w:w="2430" w:type="dxa"/>
            <w:textDirection w:val="btLr"/>
          </w:tcPr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DA178t00" w:hAnsi="TTE15DA178t00" w:cs="TTE15DA178t00"/>
                <w:b/>
                <w:color w:val="000000"/>
                <w:sz w:val="24"/>
                <w:szCs w:val="24"/>
              </w:rPr>
            </w:pPr>
          </w:p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DA178t00" w:hAnsi="TTE15DA178t00" w:cs="TTE15DA178t00"/>
                <w:b/>
                <w:color w:val="000000"/>
                <w:sz w:val="24"/>
                <w:szCs w:val="24"/>
              </w:rPr>
            </w:pPr>
          </w:p>
          <w:p w:rsidR="00852FFC" w:rsidRPr="00435792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DA178t00" w:hAnsi="TTE15DA178t00" w:cs="TTE15DA178t00"/>
                <w:b/>
                <w:color w:val="000000"/>
                <w:sz w:val="24"/>
                <w:szCs w:val="24"/>
              </w:rPr>
            </w:pPr>
            <w:r w:rsidRPr="00435792">
              <w:rPr>
                <w:rFonts w:ascii="TTE15DA178t00" w:hAnsi="TTE15DA178t00" w:cs="TTE15DA178t00"/>
                <w:b/>
                <w:color w:val="000000"/>
                <w:sz w:val="24"/>
                <w:szCs w:val="24"/>
              </w:rPr>
              <w:t>Sentence structure &amp;</w:t>
            </w:r>
          </w:p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DA178t00" w:hAnsi="TTE15DA178t00" w:cs="TTE15DA178t00"/>
                <w:b/>
                <w:color w:val="000000"/>
                <w:sz w:val="24"/>
                <w:szCs w:val="24"/>
              </w:rPr>
            </w:pPr>
            <w:r w:rsidRPr="00435792">
              <w:rPr>
                <w:rFonts w:ascii="TTE15DA178t00" w:hAnsi="TTE15DA178t00" w:cs="TTE15DA178t00"/>
                <w:b/>
                <w:color w:val="000000"/>
                <w:sz w:val="24"/>
                <w:szCs w:val="24"/>
              </w:rPr>
              <w:t>Syntax</w:t>
            </w:r>
          </w:p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EAB80t00" w:hAnsi="TTE15EAB80t00" w:cs="TTE15EAB80t00"/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  <w:vMerge/>
            <w:textDirection w:val="btLr"/>
          </w:tcPr>
          <w:p w:rsidR="00852FFC" w:rsidRDefault="00852FFC" w:rsidP="002579B5">
            <w:pPr>
              <w:autoSpaceDE w:val="0"/>
              <w:autoSpaceDN w:val="0"/>
              <w:adjustRightInd w:val="0"/>
              <w:ind w:left="113" w:right="113"/>
              <w:rPr>
                <w:rFonts w:ascii="TTE15DA178t00" w:hAnsi="TTE15DA178t00" w:cs="TTE15DA178t00"/>
                <w:b/>
                <w:color w:val="000000"/>
                <w:sz w:val="24"/>
                <w:szCs w:val="24"/>
              </w:rPr>
            </w:pPr>
          </w:p>
        </w:tc>
      </w:tr>
    </w:tbl>
    <w:p w:rsidR="00DC3020" w:rsidRDefault="00DC3020" w:rsidP="005E14BE"/>
    <w:sectPr w:rsidR="00DC3020" w:rsidSect="00DC302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TE15DA17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5DA1F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5EAB8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compat/>
  <w:rsids>
    <w:rsidRoot w:val="00DC3020"/>
    <w:rsid w:val="00007AC4"/>
    <w:rsid w:val="002174A8"/>
    <w:rsid w:val="002579B5"/>
    <w:rsid w:val="002B4284"/>
    <w:rsid w:val="003367CD"/>
    <w:rsid w:val="0035239A"/>
    <w:rsid w:val="003A7618"/>
    <w:rsid w:val="003F2753"/>
    <w:rsid w:val="00435792"/>
    <w:rsid w:val="004C1633"/>
    <w:rsid w:val="00542A25"/>
    <w:rsid w:val="005538DE"/>
    <w:rsid w:val="005E14BE"/>
    <w:rsid w:val="006B0F75"/>
    <w:rsid w:val="00737612"/>
    <w:rsid w:val="008028B6"/>
    <w:rsid w:val="00852FFC"/>
    <w:rsid w:val="009E7E75"/>
    <w:rsid w:val="00A23731"/>
    <w:rsid w:val="00DC3020"/>
    <w:rsid w:val="00E24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4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30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3761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7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0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19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518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958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05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17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3</Pages>
  <Words>787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BASD</Company>
  <LinksUpToDate>false</LinksUpToDate>
  <CharactersWithSpaces>5269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12</cp:revision>
  <cp:lastPrinted>2010-09-30T15:28:00Z</cp:lastPrinted>
  <dcterms:created xsi:type="dcterms:W3CDTF">2010-09-29T16:52:00Z</dcterms:created>
  <dcterms:modified xsi:type="dcterms:W3CDTF">2010-09-30T15:32:00Z</dcterms:modified>
</cp:coreProperties>
</file>